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7"/>
      </w:tblGrid>
      <w:tr w:rsidR="000573BA" w14:paraId="515D94DF" w14:textId="77777777" w:rsidTr="008F5880">
        <w:tc>
          <w:tcPr>
            <w:tcW w:w="8154" w:type="dxa"/>
          </w:tcPr>
          <w:p w14:paraId="6B17B53D" w14:textId="77777777" w:rsidR="000573BA" w:rsidRDefault="000573BA" w:rsidP="008F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</w:pPr>
          </w:p>
          <w:p w14:paraId="0790C48C" w14:textId="77777777" w:rsidR="000573BA" w:rsidRDefault="000573BA" w:rsidP="008F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EDUKASI DALAM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KESIAPSIAGAAN  MENGHADAPI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 </w:t>
            </w:r>
          </w:p>
          <w:p w14:paraId="57D0EB2D" w14:textId="77777777" w:rsidR="000573BA" w:rsidRDefault="000573BA" w:rsidP="008F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BENCANA GUNUNG BERAPI MELALUI MEDIA </w:t>
            </w:r>
          </w:p>
          <w:p w14:paraId="04DAFFA8" w14:textId="77777777" w:rsidR="000573BA" w:rsidRDefault="000573BA" w:rsidP="008F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BUKU SAKU</w:t>
            </w:r>
          </w:p>
          <w:p w14:paraId="608E8F7E" w14:textId="77777777" w:rsidR="000573BA" w:rsidRDefault="000573BA" w:rsidP="008F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Sri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Muryani</w:t>
            </w:r>
            <w:proofErr w:type="spellEnd"/>
          </w:p>
          <w:p w14:paraId="5823CF35" w14:textId="77777777" w:rsidR="000573BA" w:rsidRDefault="000573BA" w:rsidP="008F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hyperlink r:id="rId6" w:history="1">
              <w:r>
                <w:rPr>
                  <w:rStyle w:val="Hyperlink"/>
                  <w:rFonts w:ascii="Times New Roman" w:hAnsi="Times New Roman" w:cs="Times New Roman"/>
                  <w:spacing w:val="-3"/>
                  <w:sz w:val="24"/>
                  <w:szCs w:val="24"/>
                </w:rPr>
                <w:t>muryanyani@gmail.com</w:t>
              </w:r>
            </w:hyperlink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14:paraId="70D0F673" w14:textId="77777777" w:rsidR="000573BA" w:rsidRDefault="000573BA" w:rsidP="008F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Universitas ‘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Aisyiyah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Surakarta</w:t>
            </w:r>
          </w:p>
          <w:p w14:paraId="1B8B7D96" w14:textId="77777777" w:rsidR="000573BA" w:rsidRDefault="000573BA" w:rsidP="008F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0573BA" w14:paraId="16E2C8D6" w14:textId="77777777" w:rsidTr="008F5880">
        <w:tc>
          <w:tcPr>
            <w:tcW w:w="8154" w:type="dxa"/>
          </w:tcPr>
          <w:p w14:paraId="0E24FD64" w14:textId="77777777" w:rsidR="000573BA" w:rsidRDefault="000573BA" w:rsidP="008F588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INTISARI</w:t>
            </w:r>
          </w:p>
          <w:p w14:paraId="3C1998A8" w14:textId="77777777" w:rsidR="000573BA" w:rsidRDefault="000573BA" w:rsidP="008F5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Latar Belakang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-FI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Letusan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dunia,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1.500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dunia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81 negara,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meletus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Negara Indonesia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terbanyak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dunia. Indonesia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500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seluruh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wilayah Indonesia.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Provinsi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Tengah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tercatat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provinsi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tertinggi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penduduk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terpapar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akibat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Kesiapsiagaan itu sangat penting di lakukan</w:t>
            </w: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adanya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kesiapsiagaan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tahu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kesiapsiagaan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Kesiapsiagaan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serangkaian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mengantisipasi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bencana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edukasi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-FI"/>
              </w:rPr>
              <w:t>Metode;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i-FI"/>
              </w:rPr>
              <w:t xml:space="preserve"> Metode luaran media edukasi</w:t>
            </w:r>
            <w:r>
              <w:rPr>
                <w:rStyle w:val="CommentReference"/>
              </w:rPr>
              <w:t xml:space="preserve"> </w:t>
            </w:r>
            <w:r w:rsidRPr="00F55F0C"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  <w:t>y</w:t>
            </w:r>
            <w:r w:rsidRPr="00F55F0C">
              <w:rPr>
                <w:rFonts w:ascii="Times New Roman" w:hAnsi="Times New Roman" w:cs="Times New Roman"/>
                <w:bCs/>
                <w:sz w:val="24"/>
                <w:szCs w:val="24"/>
                <w:lang w:val="fi-FI"/>
              </w:rPr>
              <w:t>ang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i-FI"/>
              </w:rPr>
              <w:t xml:space="preserve"> digunakan berupa buku saku yang berisi tentang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kesiapsiagaan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menghadapi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bencana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gunung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berapi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Hasil;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Media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edukasi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berupa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saku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saku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berisi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jelas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dipalami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bawa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kemana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mana.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Kesimpulan;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saku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khususnya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dekat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gunung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berapi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bagaiman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kesiapsiagaan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menghadapi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bencana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gunung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berapi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.</w:t>
            </w:r>
          </w:p>
          <w:p w14:paraId="3D0228C4" w14:textId="77777777" w:rsidR="000573BA" w:rsidRDefault="000573BA" w:rsidP="008F5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</w:t>
            </w:r>
          </w:p>
        </w:tc>
      </w:tr>
      <w:tr w:rsidR="000573BA" w14:paraId="41334224" w14:textId="77777777" w:rsidTr="008F5880">
        <w:tc>
          <w:tcPr>
            <w:tcW w:w="8154" w:type="dxa"/>
          </w:tcPr>
          <w:p w14:paraId="153F8739" w14:textId="77777777" w:rsidR="000573BA" w:rsidRDefault="000573BA" w:rsidP="008F588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Kata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Kunci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;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ID"/>
              </w:rPr>
              <w:t>Kesiapsiagaan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ID"/>
              </w:rPr>
              <w:t>Bencana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ID"/>
              </w:rPr>
              <w:t>Gunung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ID"/>
              </w:rPr>
              <w:t>Berapi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ID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ID"/>
              </w:rPr>
              <w:t>Saku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ID"/>
              </w:rPr>
              <w:t>.</w:t>
            </w:r>
          </w:p>
        </w:tc>
      </w:tr>
    </w:tbl>
    <w:p w14:paraId="667D2DE7" w14:textId="77777777" w:rsidR="000573BA" w:rsidRDefault="000573BA" w:rsidP="000573B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14:paraId="6B56D40D" w14:textId="77777777" w:rsidR="000573BA" w:rsidRDefault="000573BA" w:rsidP="000573B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14:paraId="7D11EE74" w14:textId="77777777" w:rsidR="000573BA" w:rsidRDefault="000573BA" w:rsidP="000573B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14:paraId="33F5E289" w14:textId="77777777" w:rsidR="000573BA" w:rsidRDefault="000573BA" w:rsidP="000573B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14:paraId="7B006820" w14:textId="77777777" w:rsidR="000573BA" w:rsidRDefault="000573BA" w:rsidP="000573B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14:paraId="59A782F8" w14:textId="77777777" w:rsidR="000573BA" w:rsidRDefault="000573BA" w:rsidP="000573B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14:paraId="0A583AF0" w14:textId="77777777" w:rsidR="000573BA" w:rsidRDefault="000573BA" w:rsidP="000573B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14:paraId="75D9D0AB" w14:textId="77777777" w:rsidR="000573BA" w:rsidRDefault="000573BA" w:rsidP="000573B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14:paraId="0FFFC6D2" w14:textId="77777777" w:rsidR="0094387D" w:rsidRDefault="0094387D"/>
    <w:sectPr w:rsidR="0094387D" w:rsidSect="000573BA">
      <w:footerReference w:type="default" r:id="rId7"/>
      <w:pgSz w:w="11906" w:h="16838" w:code="9"/>
      <w:pgMar w:top="1701" w:right="1701" w:bottom="1701" w:left="2268" w:header="708" w:footer="708" w:gutter="0"/>
      <w:pgNumType w:fmt="lowerRoman"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91EED" w14:textId="77777777" w:rsidR="000573BA" w:rsidRDefault="000573BA" w:rsidP="000573BA">
      <w:pPr>
        <w:spacing w:after="0" w:line="240" w:lineRule="auto"/>
      </w:pPr>
      <w:r>
        <w:separator/>
      </w:r>
    </w:p>
  </w:endnote>
  <w:endnote w:type="continuationSeparator" w:id="0">
    <w:p w14:paraId="20AF5B6B" w14:textId="77777777" w:rsidR="000573BA" w:rsidRDefault="000573BA" w:rsidP="0005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03501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6A76B4" w14:textId="51EA323A" w:rsidR="000573BA" w:rsidRDefault="000573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B47412" w14:textId="77777777" w:rsidR="000573BA" w:rsidRDefault="00057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1E514" w14:textId="77777777" w:rsidR="000573BA" w:rsidRDefault="000573BA" w:rsidP="000573BA">
      <w:pPr>
        <w:spacing w:after="0" w:line="240" w:lineRule="auto"/>
      </w:pPr>
      <w:r>
        <w:separator/>
      </w:r>
    </w:p>
  </w:footnote>
  <w:footnote w:type="continuationSeparator" w:id="0">
    <w:p w14:paraId="2C84B7F0" w14:textId="77777777" w:rsidR="000573BA" w:rsidRDefault="000573BA" w:rsidP="000573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BA"/>
    <w:rsid w:val="000573BA"/>
    <w:rsid w:val="0094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B1F99"/>
  <w15:chartTrackingRefBased/>
  <w15:docId w15:val="{17E74178-0555-4BCF-9E28-88944931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3BA"/>
    <w:pPr>
      <w:spacing w:after="160" w:line="256" w:lineRule="auto"/>
    </w:pPr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573BA"/>
    <w:rPr>
      <w:color w:val="0000FF"/>
      <w:u w:val="single"/>
    </w:rPr>
  </w:style>
  <w:style w:type="table" w:styleId="TableGrid">
    <w:name w:val="Table Grid"/>
    <w:basedOn w:val="TableNormal"/>
    <w:uiPriority w:val="39"/>
    <w:rsid w:val="000573BA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573BA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7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3BA"/>
    <w:rPr>
      <w:rFonts w:ascii="Calibri" w:eastAsia="Calibri" w:hAnsi="Calibri" w:cs="SimSun"/>
    </w:rPr>
  </w:style>
  <w:style w:type="paragraph" w:styleId="Footer">
    <w:name w:val="footer"/>
    <w:basedOn w:val="Normal"/>
    <w:link w:val="FooterChar"/>
    <w:uiPriority w:val="99"/>
    <w:unhideWhenUsed/>
    <w:rsid w:val="00057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3BA"/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ryanyani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2021-04-01T06:07:00Z</dcterms:created>
  <dcterms:modified xsi:type="dcterms:W3CDTF">2021-04-01T06:11:00Z</dcterms:modified>
</cp:coreProperties>
</file>